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91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567"/>
        <w:jc w:val="right"/>
        <w:rPr>
          <w:sz w:val="12"/>
          <w:szCs w:val="12"/>
        </w:rPr>
      </w:pPr>
    </w:p>
    <w:p>
      <w:pPr>
        <w:spacing w:before="0" w:after="0"/>
        <w:ind w:firstLine="709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ind w:firstLine="709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firstLine="709"/>
        <w:jc w:val="center"/>
        <w:rPr>
          <w:sz w:val="25"/>
          <w:szCs w:val="25"/>
        </w:rPr>
      </w:pPr>
    </w:p>
    <w:p>
      <w:pPr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«</w:t>
      </w:r>
      <w:r>
        <w:rPr>
          <w:rFonts w:ascii="Times New Roman" w:eastAsia="Times New Roman" w:hAnsi="Times New Roman" w:cs="Times New Roman"/>
          <w:sz w:val="25"/>
          <w:szCs w:val="25"/>
        </w:rPr>
        <w:t>16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</w:t>
      </w:r>
      <w:r>
        <w:rPr>
          <w:rFonts w:ascii="Times New Roman" w:eastAsia="Times New Roman" w:hAnsi="Times New Roman" w:cs="Times New Roman"/>
          <w:sz w:val="25"/>
          <w:szCs w:val="25"/>
        </w:rPr>
        <w:t>января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город Нефтеюганск</w:t>
      </w:r>
    </w:p>
    <w:p>
      <w:pPr>
        <w:spacing w:before="0" w:after="0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>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 w:line="259" w:lineRule="auto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Богуша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Сергея Викторовича, </w:t>
      </w:r>
      <w:r>
        <w:rPr>
          <w:rStyle w:val="cat-ExternalSystemDefinedgrp-33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4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работающего в </w:t>
      </w:r>
      <w:r>
        <w:rPr>
          <w:rStyle w:val="cat-OrganizationNamegrp-26rplc-8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слесарем-ремонтником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зарегистрированного и проживающего по адресу: </w:t>
      </w:r>
      <w:r>
        <w:rPr>
          <w:rStyle w:val="cat-UserDefinedgrp-35rplc-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25rplc-11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34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32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19.24 Кодекса Российской Федерации об административных правонарушениях,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 С Т А Н О В И 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Богуш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проживающий по адресу: </w:t>
      </w:r>
      <w:r>
        <w:rPr>
          <w:rStyle w:val="cat-UserDefinedgrp-35rplc-1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 отношении которого решением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городского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ХМАО-Югры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13.12.2018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установлен административный надзор и ограничения на срок </w:t>
      </w:r>
      <w:r>
        <w:rPr>
          <w:rFonts w:ascii="Times New Roman" w:eastAsia="Times New Roman" w:hAnsi="Times New Roman" w:cs="Times New Roman"/>
          <w:sz w:val="25"/>
          <w:szCs w:val="25"/>
        </w:rPr>
        <w:t>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лет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Решением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районного суда ХМАО-Югры от 31.05.2022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установлено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дополнительное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ограничение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запрета пребывания вне жилого помещения, явл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яющегося местом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жительства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либо пребывания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:00 </w:t>
      </w:r>
      <w:r>
        <w:rPr>
          <w:rFonts w:ascii="Times New Roman" w:eastAsia="Times New Roman" w:hAnsi="Times New Roman" w:cs="Times New Roman"/>
          <w:sz w:val="26"/>
          <w:szCs w:val="26"/>
        </w:rPr>
        <w:t>до 06</w:t>
      </w:r>
      <w:r>
        <w:rPr>
          <w:rFonts w:ascii="Times New Roman" w:eastAsia="Times New Roman" w:hAnsi="Times New Roman" w:cs="Times New Roman"/>
          <w:sz w:val="26"/>
          <w:szCs w:val="26"/>
        </w:rPr>
        <w:t>:00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за исключением случаев, связанных с </w:t>
      </w:r>
      <w:r>
        <w:rPr>
          <w:rFonts w:ascii="Times New Roman" w:eastAsia="Times New Roman" w:hAnsi="Times New Roman" w:cs="Times New Roman"/>
          <w:sz w:val="25"/>
          <w:szCs w:val="25"/>
        </w:rPr>
        <w:t>исполнением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трудов</w:t>
      </w:r>
      <w:r>
        <w:rPr>
          <w:rFonts w:ascii="Times New Roman" w:eastAsia="Times New Roman" w:hAnsi="Times New Roman" w:cs="Times New Roman"/>
          <w:sz w:val="25"/>
          <w:szCs w:val="25"/>
        </w:rPr>
        <w:t>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обязанностей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совершил повторное в течение одного года административное правонарушение, предусмотренное ч. 1 ст. 19.24 КоАП РФ, а именно </w:t>
      </w:r>
      <w:r>
        <w:rPr>
          <w:rFonts w:ascii="Times New Roman" w:eastAsia="Times New Roman" w:hAnsi="Times New Roman" w:cs="Times New Roman"/>
          <w:sz w:val="25"/>
          <w:szCs w:val="25"/>
        </w:rPr>
        <w:t>02.12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Fonts w:ascii="Times New Roman" w:eastAsia="Times New Roman" w:hAnsi="Times New Roman" w:cs="Times New Roman"/>
          <w:sz w:val="25"/>
          <w:szCs w:val="25"/>
        </w:rPr>
        <w:t>21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  <w:r>
        <w:rPr>
          <w:rFonts w:ascii="Times New Roman" w:eastAsia="Times New Roman" w:hAnsi="Times New Roman" w:cs="Times New Roman"/>
          <w:sz w:val="25"/>
          <w:szCs w:val="25"/>
        </w:rPr>
        <w:t>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находился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</w:t>
      </w:r>
      <w:r>
        <w:rPr>
          <w:rFonts w:ascii="Times New Roman" w:eastAsia="Times New Roman" w:hAnsi="Times New Roman" w:cs="Times New Roman"/>
          <w:sz w:val="25"/>
          <w:szCs w:val="25"/>
        </w:rPr>
        <w:t>возле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строения № </w:t>
      </w:r>
      <w:r>
        <w:rPr>
          <w:rFonts w:ascii="Times New Roman" w:eastAsia="Times New Roman" w:hAnsi="Times New Roman" w:cs="Times New Roman"/>
          <w:sz w:val="25"/>
          <w:szCs w:val="25"/>
        </w:rPr>
        <w:t>58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расположенного в 4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>. г. Нефтеюганска в состоянии алкогольного опьянения,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чем нарушил административное ограничение, установленное судом. Данное бездействие не содержит уголовно наказуемого деяния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5"/>
          <w:szCs w:val="25"/>
        </w:rPr>
        <w:t>Богуш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признал событие и вину в совершении административного правонарушения, инвалидом 1 и 2 группы не является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выслушав </w:t>
      </w:r>
      <w:r>
        <w:rPr>
          <w:rFonts w:ascii="Times New Roman" w:eastAsia="Times New Roman" w:hAnsi="Times New Roman" w:cs="Times New Roman"/>
          <w:sz w:val="25"/>
          <w:szCs w:val="25"/>
        </w:rPr>
        <w:t>Богуш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Богуш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С.В</w:t>
      </w:r>
      <w:r>
        <w:rPr>
          <w:rFonts w:ascii="Times New Roman" w:eastAsia="Times New Roman" w:hAnsi="Times New Roman" w:cs="Times New Roman"/>
          <w:sz w:val="25"/>
          <w:szCs w:val="25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36rplc-2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26.12.2024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согласно которому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Богуш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 протоколом ознакомлен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согласен, </w:t>
      </w:r>
      <w:r>
        <w:rPr>
          <w:rFonts w:ascii="Times New Roman" w:eastAsia="Times New Roman" w:hAnsi="Times New Roman" w:cs="Times New Roman"/>
          <w:sz w:val="25"/>
          <w:szCs w:val="25"/>
        </w:rPr>
        <w:t>права, предусмотренные ст. 25.1 КоАП РФ и ст. 51 Конституции РФ разъяснены</w:t>
      </w:r>
      <w:r>
        <w:rPr>
          <w:rFonts w:ascii="Times New Roman" w:eastAsia="Times New Roman" w:hAnsi="Times New Roman" w:cs="Times New Roman"/>
          <w:sz w:val="25"/>
          <w:szCs w:val="25"/>
        </w:rPr>
        <w:t>, копию протокола получил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567"/>
        </w:tabs>
        <w:spacing w:before="0" w:after="0"/>
        <w:ind w:firstLine="142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Кроме того, обстоятельства, изложенные в протоколе об административном правонарушении,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рапортом ст. УУП ОМВД России по г. Нефтеюганску от </w:t>
      </w:r>
      <w:r>
        <w:rPr>
          <w:rFonts w:ascii="Times New Roman" w:eastAsia="Times New Roman" w:hAnsi="Times New Roman" w:cs="Times New Roman"/>
          <w:sz w:val="25"/>
          <w:szCs w:val="25"/>
        </w:rPr>
        <w:t>26.12.2024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подтверждаются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объяснениями </w:t>
      </w:r>
      <w:r>
        <w:rPr>
          <w:rFonts w:ascii="Times New Roman" w:eastAsia="Times New Roman" w:hAnsi="Times New Roman" w:cs="Times New Roman"/>
          <w:sz w:val="25"/>
          <w:szCs w:val="25"/>
        </w:rPr>
        <w:t>Богуша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С.В. на отдельном бланке от </w:t>
      </w:r>
      <w:r>
        <w:rPr>
          <w:rFonts w:ascii="Times New Roman" w:eastAsia="Times New Roman" w:hAnsi="Times New Roman" w:cs="Times New Roman"/>
          <w:sz w:val="25"/>
          <w:szCs w:val="25"/>
        </w:rPr>
        <w:t>26.12.2024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рапортом инспектора ГОАН ОУУП и по ДН ОМВД России по г. Нефтеюганску от 26.12.2024;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протокола об административном правонарушении </w:t>
      </w:r>
      <w:r>
        <w:rPr>
          <w:rStyle w:val="cat-UserDefinedgrp-37rplc-3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02.12.2024; копией постановления о назначении административного наказания от 02.12.2024;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заключением о заведении дела административного надзора; графиком прибытия поднадзорного лица на регистрацию в 1, 2, 3, 4-й вторник месяца с 09:00 до 18:00 с отметкой об ознакомлени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с ним </w:t>
      </w:r>
      <w:r>
        <w:rPr>
          <w:rFonts w:ascii="Times New Roman" w:eastAsia="Times New Roman" w:hAnsi="Times New Roman" w:cs="Times New Roman"/>
          <w:sz w:val="25"/>
          <w:szCs w:val="25"/>
        </w:rPr>
        <w:t>Богуша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С.В. 21.06.2022;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предупреждением </w:t>
      </w:r>
      <w:r>
        <w:rPr>
          <w:rFonts w:ascii="Times New Roman" w:eastAsia="Times New Roman" w:hAnsi="Times New Roman" w:cs="Times New Roman"/>
          <w:sz w:val="25"/>
          <w:szCs w:val="25"/>
        </w:rPr>
        <w:t>Богуша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С.В. от 15.06.2022;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решения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городского суда ХМАО-Югры от </w:t>
      </w:r>
      <w:r>
        <w:rPr>
          <w:rFonts w:ascii="Times New Roman" w:eastAsia="Times New Roman" w:hAnsi="Times New Roman" w:cs="Times New Roman"/>
          <w:sz w:val="25"/>
          <w:szCs w:val="25"/>
        </w:rPr>
        <w:t>13.12.2018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Богуша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С.В. установлен административный надзор на срок </w:t>
      </w:r>
      <w:r>
        <w:rPr>
          <w:rFonts w:ascii="Times New Roman" w:eastAsia="Times New Roman" w:hAnsi="Times New Roman" w:cs="Times New Roman"/>
          <w:sz w:val="25"/>
          <w:szCs w:val="25"/>
        </w:rPr>
        <w:t>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лет; копией решения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районного суда ХМАО-Югры от 31.05.2022;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от 09.01.2024;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от </w:t>
      </w:r>
      <w:r>
        <w:rPr>
          <w:rFonts w:ascii="Times New Roman" w:eastAsia="Times New Roman" w:hAnsi="Times New Roman" w:cs="Times New Roman"/>
          <w:sz w:val="25"/>
          <w:szCs w:val="25"/>
        </w:rPr>
        <w:t>14.05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.2023, вступившего в законную силу,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Богуш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С.В. привлечен к административной ответственности по ч. 1 ст. 19.24 КоАП РФ к наказанию в виде административного </w:t>
      </w:r>
      <w:r>
        <w:rPr>
          <w:rFonts w:ascii="Times New Roman" w:eastAsia="Times New Roman" w:hAnsi="Times New Roman" w:cs="Times New Roman"/>
          <w:sz w:val="25"/>
          <w:szCs w:val="25"/>
        </w:rPr>
        <w:t>ареста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заявлением </w:t>
      </w:r>
      <w:r>
        <w:rPr>
          <w:rFonts w:ascii="Times New Roman" w:eastAsia="Times New Roman" w:hAnsi="Times New Roman" w:cs="Times New Roman"/>
          <w:sz w:val="25"/>
          <w:szCs w:val="25"/>
        </w:rPr>
        <w:t>Богуша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С.В. о месте его проживания от </w:t>
      </w:r>
      <w:r>
        <w:rPr>
          <w:rFonts w:ascii="Times New Roman" w:eastAsia="Times New Roman" w:hAnsi="Times New Roman" w:cs="Times New Roman"/>
          <w:sz w:val="25"/>
          <w:szCs w:val="25"/>
        </w:rPr>
        <w:t>18.02.2019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справкой </w:t>
      </w:r>
      <w:r>
        <w:rPr>
          <w:rFonts w:ascii="Times New Roman" w:eastAsia="Times New Roman" w:hAnsi="Times New Roman" w:cs="Times New Roman"/>
          <w:sz w:val="25"/>
          <w:szCs w:val="25"/>
        </w:rPr>
        <w:t>на лицо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по учетам </w:t>
      </w:r>
      <w:r>
        <w:rPr>
          <w:rFonts w:ascii="Times New Roman" w:eastAsia="Times New Roman" w:hAnsi="Times New Roman" w:cs="Times New Roman"/>
          <w:sz w:val="25"/>
          <w:szCs w:val="25"/>
        </w:rPr>
        <w:t>СООП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ind w:firstLine="142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собранные по делу доказательства подтверждают факт несоблюдения </w:t>
      </w:r>
      <w:r>
        <w:rPr>
          <w:rFonts w:ascii="Times New Roman" w:eastAsia="Times New Roman" w:hAnsi="Times New Roman" w:cs="Times New Roman"/>
          <w:sz w:val="25"/>
          <w:szCs w:val="25"/>
        </w:rPr>
        <w:t>Богуш</w:t>
      </w:r>
      <w:r>
        <w:rPr>
          <w:rFonts w:ascii="Times New Roman" w:eastAsia="Times New Roman" w:hAnsi="Times New Roman" w:cs="Times New Roman"/>
          <w:sz w:val="25"/>
          <w:szCs w:val="25"/>
        </w:rPr>
        <w:t>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02.12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административного ограничения, установленного решением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 районного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суда ХМАО – Югры и вину последнего в совершении правонарушения. Указанные доказательства являются достоверными, относимыми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допустимыми, существенных нарушений, в силу которых представленные доказательства могут быть признаны недопустимыми, мировым судьей не установлено. 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Мировой с</w:t>
      </w:r>
      <w:r>
        <w:rPr>
          <w:rFonts w:ascii="Times New Roman" w:eastAsia="Times New Roman" w:hAnsi="Times New Roman" w:cs="Times New Roman"/>
          <w:sz w:val="25"/>
          <w:szCs w:val="25"/>
        </w:rPr>
        <w:t>удья квалифицирует 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Богуш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по ч. 3 ст. 19.24 Кодекса Российской Федерации об административных правонарушениях, как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</w:t>
      </w:r>
      <w:r>
        <w:rPr>
          <w:rFonts w:ascii="Times New Roman" w:eastAsia="Times New Roman" w:hAnsi="Times New Roman" w:cs="Times New Roman"/>
        </w:rPr>
        <w:t xml:space="preserve"> содержат уголовно наказуемого деяния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судья учитывает обстоятельства совершенного административного правонарушения, личность правонарушителя, ранее привлекавшегося к административной ответственности,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характеризующий материал,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его имущественное положение.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мировой судья не усматривает.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 учётом изложенного, руководствуясь ст.ст. 29.9 ч.1, 29.10 Кодекса Российской Федерации об административных правонарушениях, мировой </w:t>
      </w:r>
      <w:r>
        <w:rPr>
          <w:rFonts w:ascii="Times New Roman" w:eastAsia="Times New Roman" w:hAnsi="Times New Roman" w:cs="Times New Roman"/>
          <w:sz w:val="25"/>
          <w:szCs w:val="25"/>
        </w:rPr>
        <w:t>судья</w:t>
      </w:r>
    </w:p>
    <w:p>
      <w:pPr>
        <w:spacing w:before="0" w:after="0"/>
        <w:ind w:firstLine="72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tabs>
          <w:tab w:val="left" w:pos="567"/>
          <w:tab w:val="left" w:pos="709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Богуша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Сергея Викторовича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</w:t>
      </w:r>
      <w:r>
        <w:rPr>
          <w:rFonts w:ascii="Times New Roman" w:eastAsia="Times New Roman" w:hAnsi="Times New Roman" w:cs="Times New Roman"/>
          <w:sz w:val="25"/>
          <w:szCs w:val="25"/>
        </w:rPr>
        <w:t>виновн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19.24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5"/>
          <w:szCs w:val="25"/>
        </w:rPr>
        <w:t>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назначить ему административное наказание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виде обязательных работ на срок 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сорок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часов.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Исполнение постановления в виде обязательных работ поручить отделу судебных приставов-исполнителей по г. Нефтеюганску и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району УФССП по ХМАО - Югре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ХМАО-Югры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tabs>
          <w:tab w:val="left" w:pos="6570"/>
        </w:tabs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</w:p>
    <w:p>
      <w:pPr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spacing w:before="0" w:after="0"/>
        <w:rPr>
          <w:sz w:val="25"/>
          <w:szCs w:val="25"/>
        </w:rPr>
      </w:pPr>
    </w:p>
    <w:p>
      <w:pPr>
        <w:spacing w:before="0" w:after="0"/>
        <w:rPr>
          <w:sz w:val="25"/>
          <w:szCs w:val="25"/>
        </w:rPr>
      </w:pPr>
    </w:p>
    <w:p>
      <w:pPr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3rplc-6">
    <w:name w:val="cat-ExternalSystemDefined grp-33 rplc-6"/>
    <w:basedOn w:val="DefaultParagraphFont"/>
  </w:style>
  <w:style w:type="character" w:customStyle="1" w:styleId="cat-PassportDatagrp-24rplc-7">
    <w:name w:val="cat-PassportData grp-24 rplc-7"/>
    <w:basedOn w:val="DefaultParagraphFont"/>
  </w:style>
  <w:style w:type="character" w:customStyle="1" w:styleId="cat-OrganizationNamegrp-26rplc-8">
    <w:name w:val="cat-OrganizationName grp-26 rplc-8"/>
    <w:basedOn w:val="DefaultParagraphFont"/>
  </w:style>
  <w:style w:type="character" w:customStyle="1" w:styleId="cat-UserDefinedgrp-35rplc-9">
    <w:name w:val="cat-UserDefined grp-35 rplc-9"/>
    <w:basedOn w:val="DefaultParagraphFont"/>
  </w:style>
  <w:style w:type="character" w:customStyle="1" w:styleId="cat-PassportDatagrp-25rplc-11">
    <w:name w:val="cat-PassportData grp-25 rplc-11"/>
    <w:basedOn w:val="DefaultParagraphFont"/>
  </w:style>
  <w:style w:type="character" w:customStyle="1" w:styleId="cat-ExternalSystemDefinedgrp-34rplc-12">
    <w:name w:val="cat-ExternalSystemDefined grp-34 rplc-12"/>
    <w:basedOn w:val="DefaultParagraphFont"/>
  </w:style>
  <w:style w:type="character" w:customStyle="1" w:styleId="cat-ExternalSystemDefinedgrp-32rplc-13">
    <w:name w:val="cat-ExternalSystemDefined grp-32 rplc-13"/>
    <w:basedOn w:val="DefaultParagraphFont"/>
  </w:style>
  <w:style w:type="character" w:customStyle="1" w:styleId="cat-UserDefinedgrp-35rplc-15">
    <w:name w:val="cat-UserDefined grp-35 rplc-15"/>
    <w:basedOn w:val="DefaultParagraphFont"/>
  </w:style>
  <w:style w:type="character" w:customStyle="1" w:styleId="cat-UserDefinedgrp-36rplc-27">
    <w:name w:val="cat-UserDefined grp-36 rplc-27"/>
    <w:basedOn w:val="DefaultParagraphFont"/>
  </w:style>
  <w:style w:type="character" w:customStyle="1" w:styleId="cat-UserDefinedgrp-37rplc-37">
    <w:name w:val="cat-UserDefined grp-37 rplc-37"/>
    <w:basedOn w:val="DefaultParagraphFont"/>
  </w:style>
  <w:style w:type="character" w:customStyle="1" w:styleId="cat-UserDefinedgrp-38rplc-62">
    <w:name w:val="cat-UserDefined grp-38 rplc-62"/>
    <w:basedOn w:val="DefaultParagraphFont"/>
  </w:style>
  <w:style w:type="character" w:customStyle="1" w:styleId="cat-UserDefinedgrp-39rplc-65">
    <w:name w:val="cat-UserDefined grp-39 rplc-6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